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6B" w:rsidRPr="00D71C6B" w:rsidRDefault="00D71C6B" w:rsidP="00D71C6B">
      <w:pPr>
        <w:jc w:val="center"/>
        <w:rPr>
          <w:rFonts w:ascii="Apple Symbols" w:hAnsi="Apple Symbols" w:cs="Apple Symbols"/>
          <w:b/>
          <w:bCs/>
          <w:sz w:val="52"/>
          <w:szCs w:val="52"/>
        </w:rPr>
      </w:pPr>
      <w:r w:rsidRPr="00D71C6B">
        <w:rPr>
          <w:rFonts w:ascii="Apple Symbols" w:hAnsi="Apple Symbols" w:cs="Apple Symbols"/>
          <w:b/>
          <w:bCs/>
          <w:sz w:val="52"/>
          <w:szCs w:val="52"/>
        </w:rPr>
        <w:t>Dyslipidemia and thyroid disorders</w:t>
      </w:r>
    </w:p>
    <w:p w:rsidR="00D71C6B" w:rsidRDefault="00D71C6B">
      <w:pPr>
        <w:rPr>
          <w:lang w:bidi="ar-IQ"/>
        </w:rPr>
      </w:pPr>
    </w:p>
    <w:p w:rsidR="00D71C6B" w:rsidRDefault="00D71C6B" w:rsidP="00D71C6B">
      <w:pPr>
        <w:rPr>
          <w:lang w:bidi="ar-IQ"/>
        </w:rPr>
      </w:pPr>
    </w:p>
    <w:p w:rsidR="00724195" w:rsidRDefault="00724195" w:rsidP="00D71C6B">
      <w:pPr>
        <w:ind w:firstLine="720"/>
        <w:rPr>
          <w:lang w:bidi="ar-IQ"/>
        </w:rPr>
      </w:pPr>
    </w:p>
    <w:p w:rsidR="00D71C6B" w:rsidRDefault="00D71C6B" w:rsidP="00D71C6B">
      <w:pPr>
        <w:ind w:firstLine="720"/>
        <w:rPr>
          <w:lang w:bidi="ar-IQ"/>
        </w:rPr>
      </w:pPr>
    </w:p>
    <w:p w:rsidR="00D71C6B" w:rsidRDefault="00D71C6B" w:rsidP="00D71C6B">
      <w:pPr>
        <w:jc w:val="center"/>
        <w:rPr>
          <w:rFonts w:ascii="Arial Narrow" w:hAnsi="Arial Narrow"/>
          <w:b/>
          <w:sz w:val="80"/>
          <w:szCs w:val="80"/>
        </w:rPr>
      </w:pPr>
      <w:r w:rsidRPr="004D5DC2">
        <w:rPr>
          <w:rFonts w:ascii="Arial Narrow" w:hAnsi="Arial Narrow"/>
          <w:b/>
          <w:sz w:val="80"/>
          <w:szCs w:val="80"/>
        </w:rPr>
        <w:t>Abstract</w:t>
      </w:r>
    </w:p>
    <w:p w:rsidR="00D71C6B" w:rsidRPr="00B24146" w:rsidRDefault="00D71C6B" w:rsidP="00D71C6B">
      <w:pPr>
        <w:rPr>
          <w:rFonts w:ascii="Arial Narrow" w:hAnsi="Arial Narrow"/>
          <w:b/>
          <w:sz w:val="56"/>
          <w:szCs w:val="80"/>
        </w:rPr>
      </w:pPr>
    </w:p>
    <w:p w:rsidR="00D71C6B" w:rsidRPr="00B24146" w:rsidRDefault="00D71C6B" w:rsidP="00D71C6B">
      <w:pPr>
        <w:rPr>
          <w:sz w:val="20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>Introduction: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Current study was performed among 90 patients who attend </w:t>
      </w:r>
      <w:proofErr w:type="spellStart"/>
      <w:r w:rsidRPr="002E223D">
        <w:rPr>
          <w:rFonts w:ascii="Arial" w:hAnsi="Arial" w:cs="Arial"/>
          <w:b/>
          <w:sz w:val="28"/>
          <w:szCs w:val="28"/>
        </w:rPr>
        <w:t>Baquba</w:t>
      </w:r>
      <w:proofErr w:type="spellEnd"/>
      <w:r w:rsidRPr="002E223D">
        <w:rPr>
          <w:rFonts w:ascii="Arial" w:hAnsi="Arial" w:cs="Arial"/>
          <w:b/>
          <w:sz w:val="28"/>
          <w:szCs w:val="28"/>
        </w:rPr>
        <w:t xml:space="preserve"> teaching hospital / medicine consultant and perform biochemical laboratory tests for thyroid function test and lipid profile for the period from September 2016 till February 2017 and where subdivided to 2 groups according to the thyroid status weather being hyperthyroidism or hypothyroidism; 45 for each group depending on the TSH level.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>Objectives: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To identify the relationship between dyslipidemia and thyroid disorders and to identify whether being more significant in hypothyroidism or hyperthyroidism.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Patients and method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2E223D">
        <w:rPr>
          <w:rFonts w:ascii="Arial" w:eastAsia="Times New Roman" w:hAnsi="Arial" w:cs="Arial"/>
          <w:b/>
          <w:sz w:val="28"/>
          <w:szCs w:val="28"/>
        </w:rPr>
        <w:t xml:space="preserve">This retrospective study done in the period of September 2016 till February 2017 in </w:t>
      </w:r>
      <w:proofErr w:type="spellStart"/>
      <w:r w:rsidRPr="002E223D">
        <w:rPr>
          <w:rFonts w:ascii="Arial" w:eastAsia="Times New Roman" w:hAnsi="Arial" w:cs="Arial"/>
          <w:b/>
          <w:sz w:val="28"/>
          <w:szCs w:val="28"/>
        </w:rPr>
        <w:t>Baquba</w:t>
      </w:r>
      <w:proofErr w:type="spellEnd"/>
      <w:r w:rsidRPr="002E223D">
        <w:rPr>
          <w:rFonts w:ascii="Arial" w:eastAsia="Times New Roman" w:hAnsi="Arial" w:cs="Arial"/>
          <w:b/>
          <w:sz w:val="28"/>
          <w:szCs w:val="28"/>
        </w:rPr>
        <w:t xml:space="preserve"> Teaching Hospital medicine consultant .Patients data collected from sheets of 90 patients with thyroid disorders  who  full filled the criteria of study.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Results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Dyslipidemia where highly significant in patients with hypothyroidism and not significant in patients with hyperthyroidism.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Conclusion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lastRenderedPageBreak/>
        <w:t xml:space="preserve">Patients with hypothyroidism should be investigated </w:t>
      </w:r>
      <w:proofErr w:type="spellStart"/>
      <w:r w:rsidRPr="002E223D">
        <w:rPr>
          <w:rFonts w:ascii="Arial" w:hAnsi="Arial" w:cs="Arial"/>
          <w:b/>
          <w:sz w:val="28"/>
          <w:szCs w:val="28"/>
        </w:rPr>
        <w:t>fot</w:t>
      </w:r>
      <w:proofErr w:type="spellEnd"/>
      <w:r w:rsidRPr="002E223D">
        <w:rPr>
          <w:rFonts w:ascii="Arial" w:hAnsi="Arial" w:cs="Arial"/>
          <w:b/>
          <w:sz w:val="28"/>
          <w:szCs w:val="28"/>
        </w:rPr>
        <w:t xml:space="preserve"> lipid profile and if found to be dyslipidemia should start with </w:t>
      </w:r>
      <w:proofErr w:type="spellStart"/>
      <w:r w:rsidRPr="002E223D">
        <w:rPr>
          <w:rFonts w:ascii="Arial" w:hAnsi="Arial" w:cs="Arial"/>
          <w:b/>
          <w:sz w:val="28"/>
          <w:szCs w:val="28"/>
        </w:rPr>
        <w:t>anti lipid</w:t>
      </w:r>
      <w:proofErr w:type="spellEnd"/>
      <w:r w:rsidRPr="002E223D">
        <w:rPr>
          <w:rFonts w:ascii="Arial" w:hAnsi="Arial" w:cs="Arial"/>
          <w:b/>
          <w:sz w:val="28"/>
          <w:szCs w:val="28"/>
        </w:rPr>
        <w:t xml:space="preserve"> oral drugs.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 xml:space="preserve">Keywords </w:t>
      </w:r>
    </w:p>
    <w:p w:rsidR="00D71C6B" w:rsidRPr="002E223D" w:rsidRDefault="00D71C6B" w:rsidP="00D71C6B">
      <w:pPr>
        <w:jc w:val="both"/>
        <w:rPr>
          <w:rFonts w:ascii="Arial" w:hAnsi="Arial" w:cs="Arial"/>
          <w:b/>
          <w:sz w:val="28"/>
          <w:szCs w:val="28"/>
        </w:rPr>
      </w:pPr>
      <w:r w:rsidRPr="002E223D">
        <w:rPr>
          <w:rFonts w:ascii="Arial" w:hAnsi="Arial" w:cs="Arial"/>
          <w:b/>
          <w:sz w:val="28"/>
          <w:szCs w:val="28"/>
        </w:rPr>
        <w:t>Hypothyroidism, dyslipidemia, TSH,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223D">
        <w:rPr>
          <w:rFonts w:ascii="Arial" w:hAnsi="Arial" w:cs="Arial"/>
          <w:b/>
          <w:sz w:val="28"/>
          <w:szCs w:val="28"/>
        </w:rPr>
        <w:t>antilipid</w:t>
      </w:r>
      <w:proofErr w:type="spellEnd"/>
      <w:r w:rsidRPr="002E223D">
        <w:rPr>
          <w:rFonts w:ascii="Arial" w:hAnsi="Arial" w:cs="Arial"/>
          <w:b/>
          <w:sz w:val="28"/>
          <w:szCs w:val="28"/>
        </w:rPr>
        <w:t xml:space="preserve"> drugs. </w:t>
      </w:r>
    </w:p>
    <w:p w:rsidR="00D71C6B" w:rsidRPr="00D71C6B" w:rsidRDefault="00D71C6B" w:rsidP="00D71C6B">
      <w:pPr>
        <w:ind w:firstLine="720"/>
        <w:rPr>
          <w:lang w:bidi="ar-IQ"/>
        </w:rPr>
      </w:pPr>
      <w:bookmarkStart w:id="0" w:name="_GoBack"/>
      <w:bookmarkEnd w:id="0"/>
    </w:p>
    <w:sectPr w:rsidR="00D71C6B" w:rsidRPr="00D71C6B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F"/>
    <w:rsid w:val="001C7C3F"/>
    <w:rsid w:val="00724195"/>
    <w:rsid w:val="00D71C6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62573-AB89-4CFF-A4C8-6D1CCCA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Microsoft (C)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2017-08-01T06:25:00Z</dcterms:created>
  <dcterms:modified xsi:type="dcterms:W3CDTF">2017-08-01T06:27:00Z</dcterms:modified>
</cp:coreProperties>
</file>